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0E" w:rsidRPr="0010570E" w:rsidRDefault="0010570E" w:rsidP="0010570E">
      <w:pPr>
        <w:shd w:val="clear" w:color="auto" w:fill="FFFFFF"/>
        <w:spacing w:after="75" w:line="315" w:lineRule="atLeast"/>
        <w:jc w:val="both"/>
        <w:outlineLvl w:val="1"/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  <w:t>Приемы</w:t>
      </w:r>
      <w:bookmarkStart w:id="0" w:name="_GoBack"/>
      <w:bookmarkEnd w:id="0"/>
      <w:r w:rsidRPr="0010570E"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  <w:t xml:space="preserve"> рисования: Сказочная Гжель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Нам потребуется: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альбомные листы, - гуашь – 2 баночки: былого и лазурного цвета, - кисти – в идеале беличьи:  тонкие (№ 2-4), средние (№6-8) и толстые (№10-12), - остальное: вода в баночке, палитра, мягкая тряпочка (для снятия лишней краски), ножницы, простой карандаш и резинка (для детишек постарше).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Ход работы: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1) Для начала рассмотрим самые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простые элементы гжельских узоров - точки, штрихи  и линии. 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Попытайтесь поэксперементировать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со смешением цветов,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разбавляя синюю краску с белой и получая все новые и новые оттенки.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4762500" cy="5467350"/>
            <wp:effectExtent l="0" t="0" r="0" b="0"/>
            <wp:docPr id="1" name="Рисунок 1" descr="урок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гж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2)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Бордюры -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простейшие орнаменты: детям необходимо уловить их закономерность.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5467350"/>
            <wp:effectExtent l="0" t="0" r="0" b="0"/>
            <wp:docPr id="2" name="Рисунок 2" descr="urok-gzhe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k-gzhel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3)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 Капельки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и составные из них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узоры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: приближаемся к флористическим мотивам (цветы, растения). Капельками хорошо изображать лепесточки, листочки и веточки. Детям проще всего делать капельки - примакиванием кисти.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5467350"/>
            <wp:effectExtent l="0" t="0" r="0" b="0"/>
            <wp:docPr id="3" name="Рисунок 3" descr="капельки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пельки гж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4)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Мазок с тенью -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или "мазок на одну сторону"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.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Особенность такого мазка - в том, что след после кисти остается в плавным переходе цвета - от темного к светлому.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Секрет этого мазка: 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правильное распределение краски на кисти - с одного края ее должно быть больше (с этого края и подучится более темный оттенок). Кисть должна быть широкой (№ 10-12), ее форма - лопаточка.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 рисунке ниже Вы увидите основные типы мазка с тенью, а также последовательность рисования цветочка: синей розы.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5467350"/>
            <wp:effectExtent l="0" t="0" r="0" b="0"/>
            <wp:docPr id="4" name="Рисунок 4" descr="урок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гж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Итак, мы сделали вывод. что в своей работе мастера Гжели используют завитки, дуги, сеточки, полосочки, травинки, точки. мазки с тенью.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 теперь:</w:t>
      </w:r>
    </w:p>
    <w:p w:rsidR="0010570E" w:rsidRPr="0010570E" w:rsidRDefault="0010570E" w:rsidP="0010570E">
      <w:pPr>
        <w:shd w:val="clear" w:color="auto" w:fill="FFFFFF"/>
        <w:spacing w:after="75" w:line="315" w:lineRule="atLeast"/>
        <w:jc w:val="both"/>
        <w:outlineLvl w:val="1"/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</w:pPr>
      <w:r w:rsidRPr="0010570E"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  <w:t>Мастер-класс - Рисование птицы в стиле Гжель: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Эту птицу можно рисовать только кистями, а можно в последнем шаге - где тоненькие завитки, использовать синюю гелевую ручку поверх высохшей краски.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5" name="Рисунок 5" descr="птица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тица гж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10570E" w:rsidRPr="0010570E" w:rsidRDefault="0010570E" w:rsidP="0010570E">
      <w:pPr>
        <w:shd w:val="clear" w:color="auto" w:fill="FFFFFF"/>
        <w:spacing w:after="75" w:line="315" w:lineRule="atLeast"/>
        <w:jc w:val="both"/>
        <w:outlineLvl w:val="1"/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</w:pPr>
      <w:r w:rsidRPr="0010570E"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  <w:t>Мастер-класс - Роспись тарелочки в стиле Гжель: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основы можно использовать одноразовую бумажную тарелочку.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6" name="Рисунок 6" descr="тарелочка роспись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релочка роспись гж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Или распечатать на принтере и вырезать по форме вот эту тарелочку (нажмите на изображении правой кнопкой мыши --&gt; открыть изображение --&gt; Файл --&gt; Печать):</w:t>
      </w:r>
    </w:p>
    <w:p w:rsidR="0010570E" w:rsidRPr="0010570E" w:rsidRDefault="0010570E" w:rsidP="0010570E">
      <w:pPr>
        <w:shd w:val="clear" w:color="auto" w:fill="FFFFFF"/>
        <w:spacing w:after="75" w:line="240" w:lineRule="atLeast"/>
        <w:jc w:val="both"/>
        <w:outlineLvl w:val="2"/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</w:pPr>
      <w:r w:rsidRPr="0010570E"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  <w:t>Тарелочка-основа для росписи Гжель: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7" name="Рисунок 7" descr="gzhel-ta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zhel-tare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... а можно взять вот такой симатичный чайничек, он называется </w:t>
      </w:r>
      <w:r w:rsidRPr="0010570E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кумган</w:t>
      </w: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10570E" w:rsidRPr="0010570E" w:rsidRDefault="0010570E" w:rsidP="0010570E">
      <w:pPr>
        <w:shd w:val="clear" w:color="auto" w:fill="FFFFFF"/>
        <w:spacing w:after="75" w:line="240" w:lineRule="atLeast"/>
        <w:jc w:val="both"/>
        <w:outlineLvl w:val="2"/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</w:pPr>
      <w:r w:rsidRPr="0010570E"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  <w:t>Чайник-кумган - основа для росписи Гжель: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6981825"/>
            <wp:effectExtent l="0" t="0" r="0" b="9525"/>
            <wp:docPr id="8" name="Рисунок 8" descr="kumgan-g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mgan-gzh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Как вариант - можно самим нарисовать и вырезать из бумаги заготовки-основы для росписи - это сделать несложно. Примеры - на рисунках ниже.</w:t>
      </w:r>
    </w:p>
    <w:p w:rsidR="0010570E" w:rsidRPr="0010570E" w:rsidRDefault="0010570E" w:rsidP="0010570E">
      <w:pPr>
        <w:shd w:val="clear" w:color="auto" w:fill="FFFFFF"/>
        <w:spacing w:after="75" w:line="315" w:lineRule="atLeast"/>
        <w:jc w:val="both"/>
        <w:outlineLvl w:val="1"/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</w:pPr>
      <w:r w:rsidRPr="0010570E">
        <w:rPr>
          <w:rFonts w:ascii="Verdana" w:eastAsia="Times New Roman" w:hAnsi="Verdana" w:cs="Times New Roman"/>
          <w:color w:val="8C9196"/>
          <w:spacing w:val="-15"/>
          <w:sz w:val="32"/>
          <w:szCs w:val="32"/>
          <w:lang w:eastAsia="ru-RU"/>
        </w:rPr>
        <w:t>Рисуют дети - Гжель: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9" name="Рисунок 9" descr="detskiy-risunok-g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skiy-risunok-gzh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 напоследок, может быть, Вам пригодится - в качестве идеи орнамента или просто пораскрашивать ребенку:</w:t>
      </w:r>
    </w:p>
    <w:p w:rsidR="0010570E" w:rsidRPr="0010570E" w:rsidRDefault="0010570E" w:rsidP="0010570E">
      <w:pPr>
        <w:shd w:val="clear" w:color="auto" w:fill="FFFFFF"/>
        <w:spacing w:after="75" w:line="240" w:lineRule="atLeast"/>
        <w:jc w:val="both"/>
        <w:outlineLvl w:val="2"/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</w:pPr>
      <w:r w:rsidRPr="0010570E">
        <w:rPr>
          <w:rFonts w:ascii="Verdana" w:eastAsia="Times New Roman" w:hAnsi="Verdana" w:cs="Times New Roman"/>
          <w:b/>
          <w:bCs/>
          <w:color w:val="50555A"/>
          <w:spacing w:val="-15"/>
          <w:sz w:val="24"/>
          <w:szCs w:val="24"/>
          <w:lang w:eastAsia="ru-RU"/>
        </w:rPr>
        <w:t>Раскраски в стиле Гжель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1)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457700" cy="5876925"/>
            <wp:effectExtent l="0" t="0" r="0" b="9525"/>
            <wp:docPr id="10" name="Рисунок 10" descr="раскраска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гжел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2)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457700" cy="5876925"/>
            <wp:effectExtent l="0" t="0" r="0" b="9525"/>
            <wp:docPr id="11" name="Рисунок 11" descr="raskraska-gzh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skraska-gzhel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3)</w:t>
      </w:r>
    </w:p>
    <w:p w:rsidR="0010570E" w:rsidRPr="0010570E" w:rsidRDefault="0010570E" w:rsidP="0010570E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0570E"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4457700" cy="5876925"/>
            <wp:effectExtent l="0" t="0" r="0" b="9525"/>
            <wp:docPr id="12" name="Рисунок 12" descr="raskraska-gzh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skraska-gzhel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E0" w:rsidRDefault="002B1AE0"/>
    <w:sectPr w:rsidR="002B1AE0" w:rsidSect="0074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70E"/>
    <w:rsid w:val="0010570E"/>
    <w:rsid w:val="002B1AE0"/>
    <w:rsid w:val="0074171E"/>
    <w:rsid w:val="00E8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дет. сад2</cp:lastModifiedBy>
  <cp:revision>2</cp:revision>
  <dcterms:created xsi:type="dcterms:W3CDTF">2020-05-13T07:18:00Z</dcterms:created>
  <dcterms:modified xsi:type="dcterms:W3CDTF">2020-05-13T07:18:00Z</dcterms:modified>
</cp:coreProperties>
</file>